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png" ContentType="image/png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webSettings.xml" ContentType="application/vnd.openxmlformats-officedocument.wordprocessingml.webSettings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ve="http://schemas.openxmlformats.org/markup-compatibility/2006" xmlns:w="http://schemas.openxmlformats.org/wordprocessingml/2006/main" xmlns:w10="urn:schemas-microsoft-com:office:word" xmlns:wne="http://schemas.microsoft.com/office/word/2006/wordml">
  <w:body>
    <w:tbl>
      <w:tblPr>
        <w:tblStyle w:val="TableStyle0"/>
        <w:tblW w:w="0" w:type="auto"/>
        <w:tblLayout w:type="fixed"/>
        <w:tblLook w:val="04A0"/>
      </w:tblPr>
      <w:tblGrid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</w:tblGrid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Техническое задание по Лоту №1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По открытому запросу предложений  № 170 228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Для нужд: АО "Газпром газораспределение Белгород"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578" w:type="dxa"/>
            <w:vMerge w:val="restart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restart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ОКДП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ОКВЭД</w:t>
            </w:r>
          </w:p>
        </w:tc>
      </w:tr>
      <w:tr>
        <w:trPr>
          <w:trHeight w:val="300" w:hRule="atLeast"/>
        </w:trPr>
        <w:tc>
          <w:tcPr>
            <w:tcW w:w="578" w:type="dxa"/>
            <w:vMerge w:val="continue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continue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97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№</w:t>
              <w:br/>
              <w:t>
п/п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 предмета закупки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Ед.</w:t>
              <w:br/>
              <w:t>
изм.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Колич</w:t>
              <w:br/>
              <w:t>
ество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Допустимость эквивалента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Грузополучатель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Место (адрес) поставки товара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Плащ влагозащитный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443,000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128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Плащ прямого силуэта с застежкой на молнию, внутренней планкой, капюшоном по лицевому вырезу стягивающемуся тесьмой, двумя накладными карманами с клапанами, рукавами реглан с внутренними защитными манжетами. Вентиляционными отверстиями в области проймы. С кокеткой на спинке, в шве стачивания (сваривания) кокетки вентиляционные отверстия.</w:t>
              <w:br/>
              <w:t>
Состав ткани: ПЭ – 100% с ПВХ покрытием.</w:t>
              <w:br/>
              <w:t>
Поверхностная плотность ткани – не менее 200 г/м2.</w:t>
              <w:br/>
              <w:t>
Водоупорность – не менее 5000 мм вод. ст.</w:t>
              <w:br/>
              <w:t>
Раздирающая нагрузка ткани – не менее 10 Н.</w:t>
              <w:br/>
              <w:t>
Цвет – темно-синий.</w:t>
              <w:br/>
              <w:t>
Дизайн и цветовая гамма должны быть выполнены в соответствии с техническим описанием и рисунком П.1 (приложение П СТО Газпром газораспределение 8.3-2015).</w:t>
              <w:br/>
              <w:t>
Требования к маркировке установлены ТР ТС 019-2011 и указаны в СТО Газпром газораспределение 8.3-2015.</w:t>
              <w:br/>
              <w:t>
Поставки средств индивидуальной защиты должны сопровождаться эксплуатационными документацией на русском языке, в которую должны быть включены указания по эксплуатации специальной одежды, которые должны содержать:</w:t>
              <w:br/>
              <w:t>
- область применения;</w:t>
              <w:br/>
              <w:t>
- ограничения применения по факторам воздействия, по возрастным категориям и состоянию здоровья пользователей (при наличии);</w:t>
              <w:br/>
              <w:t>
- порядок использования (для средств индивидуальной защиты сложной конструкции);</w:t>
              <w:br/>
              <w:t>
- требования к квалификации пользователя, порядок допуска к применению (при наличии);</w:t>
              <w:br/>
              <w:t>
- вид средства индивидуальной защиты согласно ТР ТС 019-2011;</w:t>
              <w:br/>
              <w:t>
- наименование средства индивидуальной защиты;</w:t>
              <w:br/>
              <w:t>
- показатели защитных и эксплуатационных свойств согласно требованиям к информации для приобретателя и условия, при которых эти показатели приобретаются;</w:t>
              <w:br/>
              <w:t>
- сведения о способах безопасного применения средства индивидуальной защиты;</w:t>
              <w:br/>
              <w:t>
- порядок проведения обслуживания и периодических проверок;</w:t>
              <w:br/>
              <w:t>
- информацию о размере средства индивидуальной защиты в единицах измерения, применяемых в государствах-членах Таможенного союза (при наличии);</w:t>
              <w:br/>
              <w:t>
- правила, условия и сроки хранения;</w:t>
              <w:br/>
              <w:t>
- требования к безопасному транспортированию (при наличии);</w:t>
              <w:br/>
              <w:t>
- требования по утилизации (при наличии);</w:t>
              <w:br/>
              <w:t>
- единый знак обращения на рынке государств-членов Таможенного союза;</w:t>
              <w:br/>
              <w:t>
- обозначение ТР ТС 019-2011;</w:t>
              <w:br/>
              <w:t>
- наименование страны изготовителя, наименование изготовителя, его юридический адрес;</w:t>
              <w:br/>
              <w:t>
- сведения о документе, в соответствии с которым было изготовлено изделие;</w:t>
              <w:br/>
              <w:t>
- дату изготовления и/или срок хранения или дату истечения срока годности, если они установлены. Допускается указание срока хранения с обязательным указанием информации о месте нанесения и способе определения даты изготовления или окончания срока хранения;</w:t>
              <w:br/>
              <w:t>
- срок хранения для средств индивидуальной защиты, теряющих защитные свойства в процесс хранения;</w:t>
              <w:br/>
              <w:t>
- гарантии изготовителя при использовании изделия по назначению.</w:t>
              <w:br/>
              <w:t>
- способы ухода (указать, как стирать и чистить, дать подробные инструкции по стирке и химической чистке);</w:t>
              <w:br/>
              <w:t>
- число циклов стирки без ухудшения функциональных свойств;</w:t>
              <w:br/>
              <w:t>
- подробную информацию о дополнительных элементах защитных свойств, необходимых для обеспечения должного уровня защиты;</w:t>
              <w:br/>
              <w:t>
- указания по ремонту.</w:t>
              <w:br/>
              <w:t>
Продукция подлежит декларированию соответствия требованиям ТР ТС 019-2011.</w:t>
              <w:br/>
              <w:t>
Продукция должна соответствовать требованиям СТО Газпром газораспределение 8.3-2015, ГОСТ Р 12.4.288-2013.</w:t>
              <w:br/>
              <w:t>
Средства индивидуальной защиты должны иметь документы, удостоверяющие качество изделий (протоколы испытаний и сертификаты/декларации соответствия, выданные аккредитованными в установленном порядке организациями, санитарно-эпидемиологическое заключение, протоколы санитарно-эпидемиологических исследований с действующими экспертными заключениями к ним).</w:t>
              <w:br/>
              <w:t>
Копии разрешительных документов и сертификатов соответствия, передаваемые одновременно с поставкой товара, должны быть заверены оригинальной печатью завода-изготовителя с указанием номеров партий товара или даты отгрузки.</w:t>
              <w:br/>
              <w:t>
Допускается на копии сертификата оригинальная печать официального дилера или официального дистрибьютора изготовителя. С каждой партией товара должен быть приложен упаковочный лист с указанием наименования специальной обуви, точных размеров и полным техническим описанием поставляемой продукции.</w:t>
              <w:br/>
              <w:t>
</w:t>
              <w:br/>
              <w:t>
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поставки товаров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Грузополучатель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АО "Газпром газораспределение Белгород"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Место (адрес)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308017, г. Белгород, ул. Разуменская, 1 (Территория  базы ГНС)</w:t>
            </w:r>
          </w:p>
        </w:tc>
      </w:tr>
      <w:tr>
        <w:trPr>
          <w:trHeight w:val="57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Обязательное требование к сроку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Строго в соответствии с графиком поставки товара: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2.1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График поставки</w:t>
            </w:r>
          </w:p>
        </w:tc>
      </w:tr>
      <w:tr>
        <w:trPr>
          <w:trHeight w:val="49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№</w:t>
              <w:br/>
              <w:t>
п/п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Срок поставки товара на склад грузополучателя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Колич</w:t>
              <w:br/>
              <w:t>
ество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Ед.</w:t>
              <w:br/>
              <w:t>
изм.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Место (адрес) поставки товара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Плащ влагозащитный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60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443,000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3.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проведения закупочной процедуры.</w:t>
            </w:r>
          </w:p>
        </w:tc>
      </w:tr>
      <w:tr>
        <w:trPr>
          <w:trHeight w:val="84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не освобожденных от уплаты НДС (с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327 820,71</w:t>
            </w:r>
          </w:p>
        </w:tc>
        <w:tc>
          <w:tcPr>
            <w:tcW w:w="2312" w:type="dxa"/>
            <w:vMerge w:val="restart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restart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  <w:tr>
        <w:trPr>
          <w:trHeight w:val="30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В том числе НДС,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50 006,55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  <w:tr>
        <w:trPr>
          <w:trHeight w:val="138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НДС (без 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277 814,16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  <w:tr>
        <w:trPr>
          <w:trHeight w:val="840" w:hRule="atLeast"/>
        </w:trPr>
        <w:tc>
          <w:tcPr>
            <w:tcW w:w="6647" w:type="dxa"/>
            <w:gridSpan w:val="2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Обязательное требование к условиям оплаты товара </w:t>
            </w:r>
          </w:p>
        </w:tc>
        <w:tc>
          <w:tcPr>
            <w:tcW w:w="7803" w:type="dxa"/>
            <w:gridSpan w:val="2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Оплата за поставленный Товар в размере 100% осуществляется Покупателем в течение 30(тридцати) календарных дней с даты подписания уполномоченными представителями сторон товарной накладной ТОРГ-12, акт приема-передачи.</w:t>
            </w:r>
          </w:p>
        </w:tc>
      </w:tr>
    </w:tbl>
    <w:sectPr>
      <w:pgSz w:w="16839" w:h="11907" w:orient="landscape"/>
      <w:pgMar w:top="567" w:right="567" w:bottom="567" w:left="567"/>
    </w:sectPr>
  </w:body>
</w:document>
</file>

<file path=word/settings.xml><?xml version="1.0" encoding="utf-8"?>
<w:settings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view w:val="web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style w:type="table" w:styleId="TableStyle0">
    <w:name w:val="TableStyle0"/>
    <w:pPr>
      <w:spacing w:after="0" w:line="240" w:lineRule="auto"/>
    </w:pPr>
    <w:rPr>
      <w:rFonts w:ascii="Arial" w:hAnsi="Arial"/>
      <w:sz w:val="16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settings" Target="settings.xml"/>
	<Relationship Id="rId8" Type="http://schemas.openxmlformats.org/officeDocument/2006/relationships/header" Target="header1.xml"/>
	<Relationship Id="rId9" Type="http://schemas.openxmlformats.org/officeDocument/2006/relationships/footer" Target="footer1.xml"/>
	<Relationship Id="rId10" Type="http://schemas.openxmlformats.org/officeDocument/2006/relationships/header" Target="header2.xml"/>
	<Relationship Id="rId11" Type="http://schemas.openxmlformats.org/officeDocument/2006/relationships/footer" Target="footer2.xml"/>
</Relationships>
</file>